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REAL ESTATE EVALUATION REPORT</w:t>
      </w:r>
    </w:p>
    <w:p/>
    <w:p>
      <w:pPr>
        <w:pStyle w:val="Heading1"/>
      </w:pPr>
      <w:r>
        <w:t>Property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Property Address:</w:t>
            </w:r>
          </w:p>
        </w:tc>
        <w:tc>
          <w:tcPr>
            <w:tcW w:type="dxa" w:w="4320"/>
          </w:tcPr>
          <w:p>
            <w:r>
              <w:t>321 Beach Boulevard, Miami, FL 33139</w:t>
            </w:r>
          </w:p>
        </w:tc>
      </w:tr>
      <w:tr>
        <w:tc>
          <w:tcPr>
            <w:tcW w:type="dxa" w:w="4320"/>
          </w:tcPr>
          <w:p>
            <w:r>
              <w:t>Property ID:</w:t>
            </w:r>
          </w:p>
        </w:tc>
        <w:tc>
          <w:tcPr>
            <w:tcW w:type="dxa" w:w="4320"/>
          </w:tcPr>
          <w:p>
            <w:r>
              <w:t>PROP-2024-004</w:t>
            </w:r>
          </w:p>
        </w:tc>
      </w:tr>
      <w:tr>
        <w:tc>
          <w:tcPr>
            <w:tcW w:type="dxa" w:w="4320"/>
          </w:tcPr>
          <w:p>
            <w:r>
              <w:t>Property Type:</w:t>
            </w:r>
          </w:p>
        </w:tc>
        <w:tc>
          <w:tcPr>
            <w:tcW w:type="dxa" w:w="4320"/>
          </w:tcPr>
          <w:p>
            <w:r>
              <w:t>Luxury Condo</w:t>
            </w:r>
          </w:p>
        </w:tc>
      </w:tr>
      <w:tr>
        <w:tc>
          <w:tcPr>
            <w:tcW w:type="dxa" w:w="4320"/>
          </w:tcPr>
          <w:p>
            <w:r>
              <w:t>Square Footage:</w:t>
            </w:r>
          </w:p>
        </w:tc>
        <w:tc>
          <w:tcPr>
            <w:tcW w:type="dxa" w:w="4320"/>
          </w:tcPr>
          <w:p>
            <w:r>
              <w:t>3200 sq ft</w:t>
            </w:r>
          </w:p>
        </w:tc>
      </w:tr>
      <w:tr>
        <w:tc>
          <w:tcPr>
            <w:tcW w:type="dxa" w:w="4320"/>
          </w:tcPr>
          <w:p>
            <w:r>
              <w:t>Year Built:</w:t>
            </w:r>
          </w:p>
        </w:tc>
        <w:tc>
          <w:tcPr>
            <w:tcW w:type="dxa" w:w="4320"/>
          </w:tcPr>
          <w:p>
            <w:r>
              <w:t>2022</w:t>
            </w:r>
          </w:p>
        </w:tc>
      </w:tr>
      <w:tr>
        <w:tc>
          <w:tcPr>
            <w:tcW w:type="dxa" w:w="4320"/>
          </w:tcPr>
          <w:p>
            <w:r>
              <w:t>Bedrooms: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Bathrooms:</w:t>
            </w:r>
          </w:p>
        </w:tc>
        <w:tc>
          <w:tcPr>
            <w:tcW w:type="dxa" w:w="4320"/>
          </w:tcPr>
          <w:p>
            <w:r>
              <w:t>3.5</w:t>
            </w:r>
          </w:p>
        </w:tc>
      </w:tr>
    </w:tbl>
    <w:p/>
    <w:p>
      <w:pPr>
        <w:pStyle w:val="Heading1"/>
      </w:pPr>
      <w:r>
        <w:t>Evaluation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Evaluator:</w:t>
            </w:r>
          </w:p>
        </w:tc>
        <w:tc>
          <w:tcPr>
            <w:tcW w:type="dxa" w:w="4320"/>
          </w:tcPr>
          <w:p>
            <w:r>
              <w:t>David Martinez</w:t>
            </w:r>
          </w:p>
        </w:tc>
      </w:tr>
      <w:tr>
        <w:tc>
          <w:tcPr>
            <w:tcW w:type="dxa" w:w="4320"/>
          </w:tcPr>
          <w:p>
            <w:r>
              <w:t>Evaluation Date:</w:t>
            </w:r>
          </w:p>
        </w:tc>
        <w:tc>
          <w:tcPr>
            <w:tcW w:type="dxa" w:w="4320"/>
          </w:tcPr>
          <w:p>
            <w:r>
              <w:t>February 18, 2024</w:t>
            </w:r>
          </w:p>
        </w:tc>
      </w:tr>
    </w:tbl>
    <w:p/>
    <w:p>
      <w:pPr>
        <w:pStyle w:val="Heading1"/>
      </w:pPr>
      <w:r>
        <w:t>Evaluation Scores</w:t>
      </w:r>
    </w:p>
    <w:tbl>
      <w:tblPr>
        <w:tblStyle w:val="MediumGrid1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Score (%)</w:t>
            </w:r>
          </w:p>
        </w:tc>
      </w:tr>
      <w:tr>
        <w:tc>
          <w:tcPr>
            <w:tcW w:type="dxa" w:w="4320"/>
          </w:tcPr>
          <w:p>
            <w:r>
              <w:t>Location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Condition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Amenities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Market Appeal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Investment Potential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Overall Score</w:t>
            </w:r>
          </w:p>
        </w:tc>
        <w:tc>
          <w:tcPr>
            <w:tcW w:type="dxa" w:w="4320"/>
          </w:tcPr>
          <w:p>
            <w:r>
              <w:t>96.00</w:t>
            </w:r>
          </w:p>
        </w:tc>
      </w:tr>
    </w:tbl>
    <w:p/>
    <w:p>
      <w:pPr>
        <w:pStyle w:val="Heading1"/>
      </w:pPr>
      <w:r>
        <w:t>Property Rating</w:t>
      </w:r>
    </w:p>
    <w:p>
      <w:pPr>
        <w:jc w:val="center"/>
      </w:pPr>
      <w:r>
        <w:t>Excellent</w:t>
      </w:r>
    </w:p>
    <w:p/>
    <w:p>
      <w:pPr>
        <w:pStyle w:val="Heading1"/>
      </w:pPr>
      <w:r>
        <w:t>Estimated Value</w:t>
      </w:r>
    </w:p>
    <w:p>
      <w:pPr>
        <w:jc w:val="center"/>
      </w:pPr>
      <w:r>
        <w:t>$1,250,000.00</w:t>
      </w:r>
    </w:p>
    <w:p/>
    <w:p>
      <w:pPr>
        <w:pStyle w:val="Heading1"/>
      </w:pPr>
      <w:r>
        <w:t>Comments</w:t>
      </w:r>
    </w:p>
    <w:p>
      <w:r>
        <w:t>Premium oceanfront property with breathtaking views. Smart home technology, gourmet kitchen, and spa-like master bathroom. Building amenities include infinity pool, private beach access, and valet parking.</w:t>
      </w:r>
    </w:p>
    <w:p/>
    <w:p>
      <w:pPr>
        <w:pStyle w:val="Heading1"/>
      </w:pPr>
      <w:r>
        <w:t>Recommendations</w:t>
      </w:r>
    </w:p>
    <w:p>
      <w:r>
        <w:t>Exceptional property in pristine condition. Highly desirable for luxury market buyers. No improvements needed.</w:t>
      </w:r>
    </w:p>
    <w:p>
      <w:r>
        <w:br w:type="page"/>
      </w:r>
    </w:p>
    <w:p>
      <w:pPr>
        <w:jc w:val="center"/>
      </w:pPr>
      <w:r>
        <w:rPr>
          <w:i/>
        </w:rPr>
        <w:t xml:space="preserve">This is an official property evaluation document.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